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B206" w14:textId="77777777" w:rsidR="007F1B34" w:rsidRPr="008E7ED6" w:rsidRDefault="00000000">
      <w:pPr>
        <w:spacing w:beforeLines="50" w:before="156"/>
        <w:rPr>
          <w:rFonts w:ascii="黑体" w:eastAsia="黑体" w:hAnsi="黑体"/>
          <w:bCs/>
          <w:color w:val="000000" w:themeColor="text1"/>
          <w:sz w:val="32"/>
          <w:szCs w:val="32"/>
          <w:shd w:val="clear" w:color="auto" w:fill="FFFFFF"/>
        </w:rPr>
      </w:pPr>
      <w:r w:rsidRPr="008E7ED6">
        <w:rPr>
          <w:rFonts w:ascii="黑体" w:eastAsia="黑体" w:hAnsi="黑体" w:hint="eastAsia"/>
          <w:bCs/>
          <w:color w:val="000000" w:themeColor="text1"/>
          <w:sz w:val="32"/>
          <w:szCs w:val="32"/>
          <w:shd w:val="clear" w:color="auto" w:fill="FFFFFF"/>
        </w:rPr>
        <w:t>附件</w:t>
      </w:r>
    </w:p>
    <w:p w14:paraId="22108D3D" w14:textId="77777777" w:rsidR="007F1B34" w:rsidRPr="008E7ED6" w:rsidRDefault="00000000">
      <w:pPr>
        <w:spacing w:beforeLines="50" w:before="156"/>
        <w:jc w:val="center"/>
        <w:rPr>
          <w:rFonts w:ascii="方正小标宋简体" w:eastAsia="方正小标宋简体" w:hAnsi="黑体"/>
          <w:bCs/>
          <w:color w:val="000000" w:themeColor="text1"/>
          <w:sz w:val="36"/>
          <w:szCs w:val="32"/>
          <w:shd w:val="clear" w:color="auto" w:fill="FFFFFF"/>
        </w:rPr>
      </w:pPr>
      <w:r w:rsidRPr="008E7ED6">
        <w:rPr>
          <w:rFonts w:ascii="方正小标宋简体" w:eastAsia="方正小标宋简体" w:hAnsi="黑体" w:hint="eastAsia"/>
          <w:bCs/>
          <w:color w:val="000000" w:themeColor="text1"/>
          <w:sz w:val="36"/>
          <w:szCs w:val="32"/>
          <w:shd w:val="clear" w:color="auto" w:fill="FFFFFF"/>
        </w:rPr>
        <w:t>合肥工业大学规范教学过程指导意见</w:t>
      </w:r>
    </w:p>
    <w:p w14:paraId="700716C7" w14:textId="77777777" w:rsidR="007F1B34" w:rsidRPr="008E7ED6" w:rsidRDefault="00000000">
      <w:pPr>
        <w:spacing w:line="560" w:lineRule="exact"/>
        <w:jc w:val="center"/>
        <w:rPr>
          <w:rFonts w:ascii="楷体" w:eastAsia="楷体" w:hAnsi="楷体"/>
          <w:bCs/>
          <w:color w:val="000000" w:themeColor="text1"/>
          <w:sz w:val="32"/>
          <w:szCs w:val="32"/>
          <w:shd w:val="clear" w:color="auto" w:fill="FFFFFF"/>
        </w:rPr>
      </w:pPr>
      <w:r w:rsidRPr="008E7ED6">
        <w:rPr>
          <w:rFonts w:ascii="楷体" w:eastAsia="楷体" w:hAnsi="楷体" w:hint="eastAsia"/>
          <w:bCs/>
          <w:color w:val="000000" w:themeColor="text1"/>
          <w:sz w:val="32"/>
          <w:szCs w:val="32"/>
          <w:shd w:val="clear" w:color="auto" w:fill="FFFFFF"/>
        </w:rPr>
        <w:t>（2021年1月11日修订）</w:t>
      </w:r>
    </w:p>
    <w:p w14:paraId="5B01C448" w14:textId="77777777" w:rsidR="007F1B34" w:rsidRPr="008E7ED6" w:rsidRDefault="007F1B34">
      <w:pPr>
        <w:spacing w:line="560" w:lineRule="exact"/>
        <w:ind w:firstLineChars="200" w:firstLine="640"/>
        <w:rPr>
          <w:rFonts w:ascii="仿宋_GB2312" w:eastAsia="仿宋_GB2312" w:hAnsi="宋体" w:cs="宋体"/>
          <w:color w:val="000000" w:themeColor="text1"/>
          <w:sz w:val="32"/>
          <w:szCs w:val="32"/>
        </w:rPr>
      </w:pPr>
    </w:p>
    <w:p w14:paraId="6DD3DEE3" w14:textId="77777777" w:rsidR="007F1B34" w:rsidRPr="008E7ED6" w:rsidRDefault="00000000">
      <w:pPr>
        <w:spacing w:line="560" w:lineRule="exact"/>
        <w:ind w:firstLineChars="200" w:firstLine="640"/>
        <w:rPr>
          <w:rFonts w:ascii="仿宋_GB2312" w:eastAsia="仿宋_GB2312" w:hAnsi="宋体" w:cs="宋体"/>
          <w:color w:val="000000" w:themeColor="text1"/>
          <w:sz w:val="32"/>
          <w:szCs w:val="32"/>
        </w:rPr>
      </w:pPr>
      <w:r w:rsidRPr="008E7ED6">
        <w:rPr>
          <w:rFonts w:ascii="仿宋_GB2312" w:eastAsia="仿宋_GB2312" w:hAnsi="宋体" w:cs="宋体" w:hint="eastAsia"/>
          <w:color w:val="000000" w:themeColor="text1"/>
          <w:sz w:val="32"/>
          <w:szCs w:val="32"/>
        </w:rPr>
        <w:t>近年来，学校本科教育教学取得了长足的进步和发展，学生的各项能力不断提高、教师的教学方法不断创新，教学模式正在从“以教师为中心”向“以学生为中心”转变。然而，随着教育教学改革的深化，本科教育依然局部存在教学体系不完备、教学过程不规范、教学评价不科学等问题。为了持续全面推进一流本科教育，不断提高教育教学质量，特制定规范教学过程的指导意见（以下简称指导意见）。</w:t>
      </w:r>
    </w:p>
    <w:p w14:paraId="741A9768"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第一章 基本理念</w:t>
      </w:r>
    </w:p>
    <w:p w14:paraId="3B2F752E"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第一条  </w:t>
      </w:r>
      <w:r w:rsidRPr="008E7ED6">
        <w:rPr>
          <w:rFonts w:ascii="仿宋_GB2312" w:eastAsia="仿宋_GB2312" w:hAnsi="宋体" w:cs="宋体" w:hint="eastAsia"/>
          <w:color w:val="000000" w:themeColor="text1"/>
          <w:sz w:val="32"/>
          <w:szCs w:val="32"/>
        </w:rPr>
        <w:t>课程是人才培养的核心要素，课程质量直接决定人才培养质量。有效地实现课程目标就是保障课程质量。</w:t>
      </w:r>
    </w:p>
    <w:p w14:paraId="26AF3E0E"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第二条</w:t>
      </w:r>
      <w:r w:rsidRPr="008E7ED6">
        <w:rPr>
          <w:rFonts w:ascii="仿宋_GB2312" w:eastAsia="仿宋_GB2312" w:hAnsi="宋体" w:cs="宋体" w:hint="eastAsia"/>
          <w:color w:val="000000" w:themeColor="text1"/>
          <w:sz w:val="32"/>
          <w:szCs w:val="32"/>
        </w:rPr>
        <w:t xml:space="preserve">  教学效果是由学生的学习热情和正确的学习方式得到的。教师的职责就是要激发学生的学习热情，并引导学生用正确的学习方式进行学习。</w:t>
      </w:r>
    </w:p>
    <w:p w14:paraId="2BEC587C"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第三条</w:t>
      </w:r>
      <w:r w:rsidRPr="008E7ED6">
        <w:rPr>
          <w:rFonts w:ascii="仿宋_GB2312" w:eastAsia="仿宋_GB2312" w:hAnsi="宋体" w:cs="宋体" w:hint="eastAsia"/>
          <w:color w:val="000000" w:themeColor="text1"/>
          <w:sz w:val="32"/>
          <w:szCs w:val="32"/>
        </w:rPr>
        <w:t xml:space="preserve">  教师和学生组成教学共同体。教师的角色功能是引导、指导和示范，学生的角色功能是感悟、体验和实践。在教学过程中实现学生的能力培养与提高。</w:t>
      </w:r>
    </w:p>
    <w:p w14:paraId="250B45C5"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第二章 课程目标</w:t>
      </w:r>
    </w:p>
    <w:p w14:paraId="3C805D4D"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第四条</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课程的教学大纲是对开设的课程内容和实施过程的总体描述。教学大纲以课程目标为出发点，从教学方式和方法、课程内容、教学效果评测方法、改进机制等方面</w:t>
      </w:r>
      <w:r w:rsidRPr="008E7ED6">
        <w:rPr>
          <w:rFonts w:ascii="仿宋_GB2312" w:eastAsia="仿宋_GB2312" w:hAnsi="宋体" w:cs="宋体" w:hint="eastAsia"/>
          <w:color w:val="000000" w:themeColor="text1"/>
          <w:sz w:val="32"/>
          <w:szCs w:val="32"/>
        </w:rPr>
        <w:lastRenderedPageBreak/>
        <w:t>进行整体设计。</w:t>
      </w:r>
    </w:p>
    <w:p w14:paraId="2388186F" w14:textId="77777777" w:rsidR="007F1B34" w:rsidRPr="008E7ED6" w:rsidRDefault="00000000">
      <w:pPr>
        <w:pStyle w:val="ab"/>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sidRPr="008E7ED6">
        <w:rPr>
          <w:rFonts w:ascii="仿宋_GB2312" w:eastAsia="仿宋_GB2312" w:hAnsi="仿宋" w:hint="eastAsia"/>
          <w:b/>
          <w:color w:val="000000" w:themeColor="text1"/>
          <w:kern w:val="2"/>
          <w:sz w:val="32"/>
          <w:szCs w:val="32"/>
        </w:rPr>
        <w:t>第五条</w:t>
      </w:r>
      <w:r w:rsidRPr="008E7ED6">
        <w:rPr>
          <w:rFonts w:ascii="仿宋_GB2312" w:eastAsia="仿宋_GB2312" w:hint="eastAsia"/>
          <w:color w:val="000000" w:themeColor="text1"/>
          <w:sz w:val="32"/>
          <w:szCs w:val="32"/>
        </w:rPr>
        <w:t xml:space="preserve">  人才培养方案中各专业开设的所有课程都必须制定教学大纲，包括通识教育必修课程、通识教育选修课程、公共基础课程、专业必修课程、专业选修课程、创新创业课程等。</w:t>
      </w:r>
    </w:p>
    <w:p w14:paraId="371E1C69" w14:textId="77777777" w:rsidR="007F1B34" w:rsidRPr="008E7ED6" w:rsidRDefault="00000000">
      <w:pPr>
        <w:pStyle w:val="ab"/>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sidRPr="008E7ED6">
        <w:rPr>
          <w:rFonts w:ascii="仿宋_GB2312" w:eastAsia="仿宋_GB2312" w:hAnsi="仿宋" w:hint="eastAsia"/>
          <w:b/>
          <w:color w:val="000000" w:themeColor="text1"/>
          <w:kern w:val="2"/>
          <w:sz w:val="32"/>
          <w:szCs w:val="32"/>
        </w:rPr>
        <w:t>第六条</w:t>
      </w:r>
      <w:r w:rsidRPr="008E7ED6">
        <w:rPr>
          <w:rFonts w:ascii="仿宋_GB2312" w:eastAsia="仿宋_GB2312" w:hint="eastAsia"/>
          <w:b/>
          <w:color w:val="000000" w:themeColor="text1"/>
          <w:sz w:val="32"/>
          <w:szCs w:val="32"/>
        </w:rPr>
        <w:t xml:space="preserve">  </w:t>
      </w:r>
      <w:r w:rsidRPr="008E7ED6">
        <w:rPr>
          <w:rFonts w:ascii="仿宋_GB2312" w:eastAsia="仿宋_GB2312" w:hint="eastAsia"/>
          <w:color w:val="000000" w:themeColor="text1"/>
          <w:sz w:val="32"/>
          <w:szCs w:val="32"/>
        </w:rPr>
        <w:t>教学大纲由课程（或课程组）负责人根据专业人才培养目标、毕业要求、实践能力标准进行编写。需明确该课程对专业培养目标的贡献，按照课程地图中该课程对应的毕业要求制定课程目标。课程负责人应明确整个专业课程体系及其所授课程在该体系中的位置和作用，教师应该以何种方式、用何种深度将知识传授给学生，以及学生应该由此具备的能力及相应的评测方式与标尺，并将其实施到具体教学内容和教学过程中。教学大纲经过系（教研室、所等基层教学组织）、学院（部、中心等教学单位）层层审核严格把关，提交教务管理信息系统备案。</w:t>
      </w:r>
    </w:p>
    <w:p w14:paraId="1934C9EE" w14:textId="77777777" w:rsidR="007F1B34" w:rsidRPr="008E7ED6" w:rsidRDefault="00000000">
      <w:pPr>
        <w:pStyle w:val="ab"/>
        <w:spacing w:before="0" w:beforeAutospacing="0" w:after="0" w:afterAutospacing="0" w:line="560" w:lineRule="exact"/>
        <w:ind w:firstLineChars="200" w:firstLine="643"/>
        <w:textAlignment w:val="baseline"/>
        <w:rPr>
          <w:rFonts w:ascii="仿宋_GB2312" w:eastAsia="仿宋_GB2312" w:hAnsi="Times New Roman" w:cs="Times New Roman"/>
          <w:color w:val="000000" w:themeColor="text1"/>
          <w:kern w:val="2"/>
          <w:sz w:val="32"/>
          <w:szCs w:val="32"/>
        </w:rPr>
      </w:pPr>
      <w:r w:rsidRPr="008E7ED6">
        <w:rPr>
          <w:rFonts w:ascii="仿宋_GB2312" w:eastAsia="仿宋_GB2312" w:hAnsi="仿宋" w:hint="eastAsia"/>
          <w:b/>
          <w:color w:val="000000" w:themeColor="text1"/>
          <w:kern w:val="2"/>
          <w:sz w:val="32"/>
          <w:szCs w:val="32"/>
        </w:rPr>
        <w:t>第七条</w:t>
      </w:r>
      <w:r w:rsidRPr="008E7ED6">
        <w:rPr>
          <w:rFonts w:ascii="仿宋_GB2312" w:eastAsia="仿宋_GB2312" w:hint="eastAsia"/>
          <w:color w:val="000000" w:themeColor="text1"/>
          <w:sz w:val="32"/>
          <w:szCs w:val="32"/>
        </w:rPr>
        <w:t xml:space="preserve">  课程目标是引导教师的教学方式、教学内容和教学行为指南。教师在制定课程目标时，要适应学生身心发展的特点、要适应社会经济发展的需要、要适应学科发展的要求、要适应具体的条件和环境，坚持知识、能力、素质有机融合。课程负责人需明确该课程对专业培养目标的贡献，按照课程地图中该课程对应的毕业要求制定课程目标。</w:t>
      </w:r>
    </w:p>
    <w:p w14:paraId="19336483" w14:textId="77777777" w:rsidR="007F1B34" w:rsidRPr="008E7ED6" w:rsidRDefault="00000000">
      <w:pPr>
        <w:pStyle w:val="ab"/>
        <w:spacing w:before="0" w:beforeAutospacing="0" w:after="0" w:afterAutospacing="0" w:line="560" w:lineRule="exact"/>
        <w:ind w:firstLineChars="200" w:firstLine="643"/>
        <w:textAlignment w:val="baseline"/>
        <w:rPr>
          <w:rFonts w:ascii="仿宋_GB2312" w:eastAsia="仿宋_GB2312"/>
          <w:color w:val="000000" w:themeColor="text1"/>
          <w:sz w:val="32"/>
          <w:szCs w:val="32"/>
        </w:rPr>
      </w:pPr>
      <w:r w:rsidRPr="008E7ED6">
        <w:rPr>
          <w:rFonts w:ascii="仿宋_GB2312" w:eastAsia="仿宋_GB2312" w:hAnsi="仿宋" w:hint="eastAsia"/>
          <w:b/>
          <w:color w:val="000000" w:themeColor="text1"/>
          <w:kern w:val="2"/>
          <w:sz w:val="32"/>
          <w:szCs w:val="32"/>
        </w:rPr>
        <w:t>第八条</w:t>
      </w:r>
      <w:r w:rsidRPr="008E7ED6">
        <w:rPr>
          <w:rFonts w:ascii="仿宋_GB2312" w:eastAsia="仿宋_GB2312" w:hint="eastAsia"/>
          <w:b/>
          <w:color w:val="000000" w:themeColor="text1"/>
          <w:sz w:val="32"/>
          <w:szCs w:val="32"/>
        </w:rPr>
        <w:t xml:space="preserve">  </w:t>
      </w:r>
      <w:r w:rsidRPr="008E7ED6">
        <w:rPr>
          <w:rFonts w:ascii="仿宋_GB2312" w:eastAsia="仿宋_GB2312" w:hint="eastAsia"/>
          <w:color w:val="000000" w:themeColor="text1"/>
          <w:sz w:val="32"/>
          <w:szCs w:val="32"/>
        </w:rPr>
        <w:t>实验课程和课程设计等实践环节的课程目标按照课程地图中该课程对应的实践能力标准制定。各个教学</w:t>
      </w:r>
      <w:r w:rsidRPr="008E7ED6">
        <w:rPr>
          <w:rFonts w:ascii="仿宋_GB2312" w:eastAsia="仿宋_GB2312" w:hint="eastAsia"/>
          <w:color w:val="000000" w:themeColor="text1"/>
          <w:sz w:val="32"/>
          <w:szCs w:val="32"/>
        </w:rPr>
        <w:lastRenderedPageBreak/>
        <w:t>单位的教学实验室建设应按照专业培养的实践能力标准为依据。</w:t>
      </w:r>
    </w:p>
    <w:p w14:paraId="63A3C024"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第三章  过程评测</w:t>
      </w:r>
    </w:p>
    <w:p w14:paraId="1C0F1B05"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第九条</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课程成绩按照教学大纲中规定的比例，由各具体评测成绩综合形成。各类评测方法和成绩比例应事先告知学生。教师应精心设计评测内容并进行评测方式创新，从而能够真正测评出学生学习的达成度。</w:t>
      </w:r>
    </w:p>
    <w:p w14:paraId="0A8C3E8D"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第十条</w:t>
      </w:r>
      <w:r w:rsidRPr="008E7ED6">
        <w:rPr>
          <w:rFonts w:ascii="仿宋_GB2312" w:eastAsia="仿宋_GB2312" w:hAnsi="宋体" w:cs="宋体" w:hint="eastAsia"/>
          <w:color w:val="000000" w:themeColor="text1"/>
          <w:sz w:val="32"/>
          <w:szCs w:val="32"/>
        </w:rPr>
        <w:t xml:space="preserve">  课程成绩原则上应来自于（但不限于）：课堂（互动）表现、随堂测验、期中考试、期末考试、实验报告、课程作业等。学生出勤率不能计入课程成绩。</w:t>
      </w:r>
    </w:p>
    <w:p w14:paraId="41484F62"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第十一条</w:t>
      </w:r>
      <w:r w:rsidRPr="008E7ED6">
        <w:rPr>
          <w:rFonts w:ascii="仿宋_GB2312" w:eastAsia="仿宋_GB2312" w:hAnsi="宋体" w:cs="宋体" w:hint="eastAsia"/>
          <w:color w:val="000000" w:themeColor="text1"/>
          <w:sz w:val="32"/>
          <w:szCs w:val="32"/>
        </w:rPr>
        <w:t xml:space="preserve">  学校平台课程期末考试成绩比例不超过课程总成绩的50%，专业课程期末考试成绩比例不超过课程总成绩的40%。凡期末考试卷面成绩低于45分（不含45分），即认定该课程不及格，总评成绩直接按期末考试卷面成绩计入。专业课程考试内容应包含一定比例的非标准答案的试题。同一课程的不同教学班级应采用同一试卷（试题）组织考试，并做到教考分离、统一评卷。</w:t>
      </w:r>
    </w:p>
    <w:p w14:paraId="0E1A4A3B" w14:textId="77777777" w:rsidR="007F1B34" w:rsidRPr="008E7ED6" w:rsidRDefault="00000000">
      <w:pPr>
        <w:spacing w:line="560" w:lineRule="exact"/>
        <w:ind w:firstLineChars="200" w:firstLine="643"/>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第十二条</w:t>
      </w:r>
      <w:r w:rsidRPr="008E7ED6">
        <w:rPr>
          <w:rFonts w:ascii="仿宋_GB2312" w:eastAsia="仿宋_GB2312" w:hAnsi="宋体" w:cs="宋体" w:hint="eastAsia"/>
          <w:b/>
          <w:bCs/>
          <w:color w:val="000000" w:themeColor="text1"/>
          <w:sz w:val="32"/>
          <w:szCs w:val="32"/>
        </w:rPr>
        <w:t xml:space="preserve"> </w:t>
      </w:r>
      <w:r w:rsidRPr="008E7ED6">
        <w:rPr>
          <w:rFonts w:ascii="仿宋_GB2312" w:eastAsia="仿宋_GB2312" w:hAnsi="宋体" w:cs="宋体" w:hint="eastAsia"/>
          <w:color w:val="000000" w:themeColor="text1"/>
          <w:sz w:val="32"/>
          <w:szCs w:val="32"/>
        </w:rPr>
        <w:t xml:space="preserve"> 在专业课的课堂教学中，教师要开展 “随堂测验”或“教学互动”。“教学互动”的问题要能激发学生思维碰撞；“随堂测验”主要考察学生对知识点的掌握，达到“以考代练”的效果。</w:t>
      </w:r>
      <w:r w:rsidRPr="008E7ED6">
        <w:rPr>
          <w:rFonts w:ascii="仿宋_GB2312" w:eastAsia="仿宋_GB2312" w:hAnsi="宋体" w:cs="宋体" w:hint="eastAsia"/>
          <w:bCs/>
          <w:color w:val="000000" w:themeColor="text1"/>
          <w:sz w:val="32"/>
          <w:szCs w:val="32"/>
        </w:rPr>
        <w:t>专业课</w:t>
      </w:r>
      <w:r w:rsidRPr="008E7ED6">
        <w:rPr>
          <w:rFonts w:ascii="仿宋_GB2312" w:eastAsia="仿宋_GB2312" w:hAnsi="宋体" w:cs="宋体" w:hint="eastAsia"/>
          <w:color w:val="000000" w:themeColor="text1"/>
          <w:sz w:val="32"/>
          <w:szCs w:val="32"/>
        </w:rPr>
        <w:t>随堂测验</w:t>
      </w:r>
      <w:r w:rsidRPr="008E7ED6">
        <w:rPr>
          <w:rFonts w:ascii="仿宋_GB2312" w:eastAsia="仿宋_GB2312" w:hAnsi="宋体" w:cs="宋体" w:hint="eastAsia"/>
          <w:bCs/>
          <w:color w:val="000000" w:themeColor="text1"/>
          <w:sz w:val="32"/>
          <w:szCs w:val="32"/>
        </w:rPr>
        <w:t>和教学互动</w:t>
      </w:r>
      <w:r w:rsidRPr="008E7ED6">
        <w:rPr>
          <w:rFonts w:ascii="仿宋_GB2312" w:eastAsia="仿宋_GB2312" w:hAnsi="宋体" w:cs="宋体" w:hint="eastAsia"/>
          <w:color w:val="000000" w:themeColor="text1"/>
          <w:sz w:val="32"/>
          <w:szCs w:val="32"/>
        </w:rPr>
        <w:t>的成绩原则上占总成绩的20%-40%左右。</w:t>
      </w:r>
      <w:r w:rsidRPr="008E7ED6">
        <w:rPr>
          <w:rFonts w:ascii="仿宋_GB2312" w:eastAsia="仿宋_GB2312" w:hAnsi="宋体" w:cs="宋体" w:hint="eastAsia"/>
          <w:bCs/>
          <w:color w:val="000000" w:themeColor="text1"/>
          <w:sz w:val="32"/>
          <w:szCs w:val="32"/>
        </w:rPr>
        <w:t>基础课</w:t>
      </w:r>
      <w:r w:rsidRPr="008E7ED6">
        <w:rPr>
          <w:rFonts w:ascii="仿宋_GB2312" w:eastAsia="仿宋_GB2312" w:hAnsi="宋体" w:cs="宋体" w:hint="eastAsia"/>
          <w:color w:val="000000" w:themeColor="text1"/>
          <w:sz w:val="32"/>
          <w:szCs w:val="32"/>
        </w:rPr>
        <w:t>随堂测验</w:t>
      </w:r>
      <w:r w:rsidRPr="008E7ED6">
        <w:rPr>
          <w:rFonts w:ascii="仿宋_GB2312" w:eastAsia="仿宋_GB2312" w:hAnsi="宋体" w:cs="宋体" w:hint="eastAsia"/>
          <w:bCs/>
          <w:color w:val="000000" w:themeColor="text1"/>
          <w:sz w:val="32"/>
          <w:szCs w:val="32"/>
        </w:rPr>
        <w:t>和教学互动的成绩</w:t>
      </w:r>
      <w:r w:rsidRPr="008E7ED6">
        <w:rPr>
          <w:rFonts w:ascii="仿宋_GB2312" w:eastAsia="仿宋_GB2312" w:hAnsi="宋体" w:cs="宋体" w:hint="eastAsia"/>
          <w:color w:val="000000" w:themeColor="text1"/>
          <w:sz w:val="32"/>
          <w:szCs w:val="32"/>
        </w:rPr>
        <w:t>原则上</w:t>
      </w:r>
      <w:r w:rsidRPr="008E7ED6">
        <w:rPr>
          <w:rFonts w:ascii="仿宋_GB2312" w:eastAsia="仿宋_GB2312" w:hAnsi="宋体" w:cs="宋体" w:hint="eastAsia"/>
          <w:bCs/>
          <w:color w:val="000000" w:themeColor="text1"/>
          <w:sz w:val="32"/>
          <w:szCs w:val="32"/>
        </w:rPr>
        <w:t>占总成绩的20%左右。</w:t>
      </w:r>
    </w:p>
    <w:p w14:paraId="219E74EE"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第十三条 </w:t>
      </w:r>
      <w:r w:rsidRPr="008E7ED6">
        <w:rPr>
          <w:rFonts w:ascii="仿宋_GB2312" w:eastAsia="仿宋_GB2312" w:hAnsi="宋体" w:cs="宋体" w:hint="eastAsia"/>
          <w:b/>
          <w:bCs/>
          <w:color w:val="000000" w:themeColor="text1"/>
          <w:sz w:val="32"/>
          <w:szCs w:val="32"/>
        </w:rPr>
        <w:t xml:space="preserve"> </w:t>
      </w:r>
      <w:r w:rsidRPr="008E7ED6">
        <w:rPr>
          <w:rFonts w:ascii="仿宋_GB2312" w:eastAsia="仿宋_GB2312" w:hAnsi="宋体" w:cs="宋体" w:hint="eastAsia"/>
          <w:color w:val="000000" w:themeColor="text1"/>
          <w:sz w:val="32"/>
          <w:szCs w:val="32"/>
        </w:rPr>
        <w:t>通识课程和基础课程的课外作业在训练学</w:t>
      </w:r>
      <w:r w:rsidRPr="008E7ED6">
        <w:rPr>
          <w:rFonts w:ascii="仿宋_GB2312" w:eastAsia="仿宋_GB2312" w:hAnsi="宋体" w:cs="宋体" w:hint="eastAsia"/>
          <w:color w:val="000000" w:themeColor="text1"/>
          <w:sz w:val="32"/>
          <w:szCs w:val="32"/>
        </w:rPr>
        <w:lastRenderedPageBreak/>
        <w:t>生掌握知识的基础上，应加强综合性和开放式作业的比例；专业课程的课外作业原则上须为非标准化答案的综合类作业，或者是开放式作业，成绩按课程总成绩的10%-20%左右计入。</w:t>
      </w:r>
    </w:p>
    <w:p w14:paraId="56F88A7A"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第十四条</w:t>
      </w:r>
      <w:r w:rsidRPr="008E7ED6">
        <w:rPr>
          <w:rFonts w:ascii="仿宋_GB2312" w:eastAsia="仿宋_GB2312" w:hAnsi="宋体" w:cs="宋体" w:hint="eastAsia"/>
          <w:color w:val="000000" w:themeColor="text1"/>
          <w:sz w:val="32"/>
          <w:szCs w:val="32"/>
        </w:rPr>
        <w:t xml:space="preserve">  课堂教学中的实验教学成绩可按总成绩的10%-20%左右比例计入。实验教学要尽量减少验证式的实验，不断增加开放式实验等项目。</w:t>
      </w:r>
    </w:p>
    <w:p w14:paraId="17E5571E"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第十五条</w:t>
      </w:r>
      <w:r w:rsidRPr="008E7ED6">
        <w:rPr>
          <w:rFonts w:ascii="仿宋_GB2312" w:eastAsia="仿宋_GB2312" w:hAnsi="宋体" w:cs="宋体" w:hint="eastAsia"/>
          <w:color w:val="000000" w:themeColor="text1"/>
          <w:sz w:val="32"/>
          <w:szCs w:val="32"/>
        </w:rPr>
        <w:t xml:space="preserve"> 多学时的公共基础课程和专业基础课程一般要组织期中考试，考试成绩不超过课程总成绩的20%；专业课或短学时课程（原则上32学时及以内）可不设期中考试，如设立期中考试，比重不超过10%。</w:t>
      </w:r>
    </w:p>
    <w:p w14:paraId="544BE9D9"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第四章 持续改进</w:t>
      </w:r>
    </w:p>
    <w:p w14:paraId="7F56FC66"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第十六条</w:t>
      </w:r>
      <w:r w:rsidRPr="008E7ED6">
        <w:rPr>
          <w:rFonts w:ascii="仿宋_GB2312" w:eastAsia="仿宋_GB2312" w:hAnsi="宋体" w:cs="宋体" w:hint="eastAsia"/>
          <w:color w:val="000000" w:themeColor="text1"/>
          <w:sz w:val="32"/>
          <w:szCs w:val="32"/>
        </w:rPr>
        <w:t xml:space="preserve">  所有授课教师应向学生公布联系方式（座机或邮箱，鼓励公布手机号码），并确定答疑的时间和地点（每周一次答疑时间和办公室位置）。在答疑过程中要耐心和周到。对于学习上有困难的学生要主动帮助。对于学习优秀的学生，应尽量创造条件，个性化地指导其深度学习。通过答疑和课堂互动，教师应及时发现教学中存在的问题，并及时改进。</w:t>
      </w:r>
    </w:p>
    <w:p w14:paraId="471DDBB3"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第十七条 </w:t>
      </w:r>
      <w:r w:rsidRPr="008E7ED6">
        <w:rPr>
          <w:rFonts w:ascii="仿宋_GB2312" w:eastAsia="仿宋_GB2312" w:hAnsi="宋体" w:cs="宋体" w:hint="eastAsia"/>
          <w:color w:val="000000" w:themeColor="text1"/>
          <w:sz w:val="32"/>
          <w:szCs w:val="32"/>
        </w:rPr>
        <w:t xml:space="preserve"> 教师应不断提高教学能力和水平，主动适应现代教育技术发展趋势，积极采用在线开放课程、翻转课堂、混合学习等现代教学方法，利用智慧教室教学工具，加强师生互动和教学过程管理，提高课堂教学效率和教学效果。</w:t>
      </w:r>
    </w:p>
    <w:p w14:paraId="5F824B9A" w14:textId="77777777" w:rsidR="007F1B34" w:rsidRPr="008E7ED6" w:rsidRDefault="00000000">
      <w:pPr>
        <w:spacing w:line="560" w:lineRule="exact"/>
        <w:ind w:firstLine="645"/>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第十八条</w:t>
      </w:r>
      <w:r w:rsidRPr="008E7ED6">
        <w:rPr>
          <w:rFonts w:ascii="仿宋_GB2312" w:eastAsia="仿宋_GB2312" w:hAnsi="宋体" w:cs="宋体" w:hint="eastAsia"/>
          <w:color w:val="000000" w:themeColor="text1"/>
          <w:sz w:val="32"/>
          <w:szCs w:val="32"/>
        </w:rPr>
        <w:t xml:space="preserve">  </w:t>
      </w:r>
      <w:r w:rsidRPr="008E7ED6">
        <w:rPr>
          <w:rFonts w:ascii="仿宋_GB2312" w:eastAsia="仿宋_GB2312" w:hint="eastAsia"/>
          <w:color w:val="000000" w:themeColor="text1"/>
          <w:sz w:val="32"/>
          <w:szCs w:val="32"/>
        </w:rPr>
        <w:t>课程结束后，</w:t>
      </w:r>
      <w:r w:rsidRPr="008E7ED6">
        <w:rPr>
          <w:rFonts w:ascii="仿宋_GB2312" w:eastAsia="仿宋_GB2312" w:hAnsi="宋体" w:cs="宋体" w:hint="eastAsia"/>
          <w:color w:val="000000" w:themeColor="text1"/>
          <w:sz w:val="32"/>
          <w:szCs w:val="32"/>
        </w:rPr>
        <w:t>实施以课程目标达成为核心的</w:t>
      </w:r>
      <w:r w:rsidRPr="008E7ED6">
        <w:rPr>
          <w:rFonts w:ascii="仿宋_GB2312" w:eastAsia="仿宋_GB2312" w:hAnsi="宋体" w:cs="宋体" w:hint="eastAsia"/>
          <w:color w:val="000000" w:themeColor="text1"/>
          <w:sz w:val="32"/>
          <w:szCs w:val="32"/>
        </w:rPr>
        <w:lastRenderedPageBreak/>
        <w:t>课程质量评价机制。学生进行自我评价和课程评价，教师进行课程目标达成评价，</w:t>
      </w:r>
      <w:r w:rsidRPr="008E7ED6">
        <w:rPr>
          <w:rFonts w:ascii="仿宋_GB2312" w:eastAsia="仿宋_GB2312" w:hint="eastAsia"/>
          <w:color w:val="000000" w:themeColor="text1"/>
          <w:sz w:val="32"/>
          <w:szCs w:val="32"/>
        </w:rPr>
        <w:t>并根据</w:t>
      </w:r>
      <w:r w:rsidRPr="008E7ED6">
        <w:rPr>
          <w:rFonts w:ascii="仿宋_GB2312" w:eastAsia="仿宋_GB2312" w:hAnsi="宋体" w:cs="宋体" w:hint="eastAsia"/>
          <w:color w:val="000000" w:themeColor="text1"/>
          <w:sz w:val="32"/>
          <w:szCs w:val="32"/>
        </w:rPr>
        <w:t>课程目标</w:t>
      </w:r>
      <w:r w:rsidRPr="008E7ED6">
        <w:rPr>
          <w:rFonts w:ascii="仿宋_GB2312" w:eastAsia="仿宋_GB2312" w:hint="eastAsia"/>
          <w:color w:val="000000" w:themeColor="text1"/>
          <w:sz w:val="32"/>
          <w:szCs w:val="32"/>
        </w:rPr>
        <w:t>达成度评测结果，与课程组其他老师一起，提交课程目标实现情况评测分析报告，并依据发现的问题对课程教学进行改进，</w:t>
      </w:r>
      <w:r w:rsidRPr="008E7ED6">
        <w:rPr>
          <w:rFonts w:ascii="仿宋_GB2312" w:eastAsia="仿宋_GB2312" w:hAnsi="宋体" w:cs="宋体" w:hint="eastAsia"/>
          <w:color w:val="000000" w:themeColor="text1"/>
          <w:sz w:val="32"/>
          <w:szCs w:val="32"/>
        </w:rPr>
        <w:t>形成课程持续改进闭环。</w:t>
      </w:r>
    </w:p>
    <w:p w14:paraId="249B2A2A" w14:textId="77777777" w:rsidR="007F1B34" w:rsidRPr="008E7ED6" w:rsidRDefault="00000000">
      <w:pPr>
        <w:spacing w:line="560" w:lineRule="exact"/>
        <w:ind w:firstLineChars="200" w:firstLine="643"/>
        <w:rPr>
          <w:rFonts w:ascii="仿宋_GB2312" w:eastAsia="仿宋_GB2312"/>
          <w:color w:val="000000" w:themeColor="text1"/>
          <w:sz w:val="32"/>
          <w:szCs w:val="32"/>
        </w:rPr>
      </w:pPr>
      <w:r w:rsidRPr="008E7ED6">
        <w:rPr>
          <w:rFonts w:ascii="仿宋_GB2312" w:eastAsia="仿宋_GB2312" w:hAnsi="仿宋" w:cs="宋体" w:hint="eastAsia"/>
          <w:b/>
          <w:color w:val="000000" w:themeColor="text1"/>
          <w:sz w:val="32"/>
          <w:szCs w:val="32"/>
        </w:rPr>
        <w:t xml:space="preserve">第十九条 </w:t>
      </w:r>
      <w:r w:rsidRPr="008E7ED6">
        <w:rPr>
          <w:rFonts w:ascii="仿宋_GB2312" w:eastAsia="仿宋_GB2312" w:hAnsi="宋体" w:cs="宋体" w:hint="eastAsia"/>
          <w:color w:val="000000" w:themeColor="text1"/>
          <w:sz w:val="32"/>
          <w:szCs w:val="32"/>
        </w:rPr>
        <w:t xml:space="preserve"> 在教师课程持续改进的基础上</w:t>
      </w:r>
      <w:r w:rsidRPr="008E7ED6">
        <w:rPr>
          <w:rFonts w:ascii="仿宋_GB2312" w:eastAsia="仿宋_GB2312" w:hint="eastAsia"/>
          <w:color w:val="000000" w:themeColor="text1"/>
          <w:sz w:val="32"/>
          <w:szCs w:val="32"/>
        </w:rPr>
        <w:t>，</w:t>
      </w:r>
      <w:r w:rsidRPr="008E7ED6">
        <w:rPr>
          <w:rFonts w:ascii="仿宋_GB2312" w:eastAsia="仿宋_GB2312" w:hAnsi="宋体" w:cs="宋体" w:hint="eastAsia"/>
          <w:color w:val="000000" w:themeColor="text1"/>
          <w:sz w:val="32"/>
          <w:szCs w:val="32"/>
        </w:rPr>
        <w:t>课程组（系、所、教研室等基层教学组织）进行课程分析评测，学院对各专业人才培养方案进行综合分析评价。在此基础上，</w:t>
      </w:r>
      <w:r w:rsidRPr="008E7ED6">
        <w:rPr>
          <w:rFonts w:ascii="仿宋_GB2312" w:eastAsia="仿宋_GB2312" w:hint="eastAsia"/>
          <w:color w:val="000000" w:themeColor="text1"/>
          <w:sz w:val="32"/>
          <w:szCs w:val="32"/>
        </w:rPr>
        <w:t>课程组要形成联动机制，协同</w:t>
      </w:r>
      <w:r w:rsidRPr="008E7ED6">
        <w:rPr>
          <w:rFonts w:ascii="仿宋_GB2312" w:eastAsia="仿宋_GB2312" w:hAnsi="宋体" w:cs="宋体" w:hint="eastAsia"/>
          <w:color w:val="000000" w:themeColor="text1"/>
          <w:sz w:val="32"/>
          <w:szCs w:val="32"/>
        </w:rPr>
        <w:t>优化教学内容等</w:t>
      </w:r>
      <w:r w:rsidRPr="008E7ED6">
        <w:rPr>
          <w:rFonts w:ascii="仿宋_GB2312" w:eastAsia="仿宋_GB2312" w:hint="eastAsia"/>
          <w:color w:val="000000" w:themeColor="text1"/>
          <w:sz w:val="32"/>
          <w:szCs w:val="32"/>
        </w:rPr>
        <w:t>，直至对专业人才培养方案进行改进和提升，真正形成我校本科教学的三层次三循环持续改进闭环体系。</w:t>
      </w:r>
    </w:p>
    <w:p w14:paraId="6FAD5137"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第五章 教学组织</w:t>
      </w:r>
    </w:p>
    <w:p w14:paraId="6711A184"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第二十条</w:t>
      </w:r>
      <w:r w:rsidRPr="008E7ED6">
        <w:rPr>
          <w:rFonts w:ascii="仿宋_GB2312" w:eastAsia="仿宋_GB2312" w:hAnsi="宋体" w:cs="宋体" w:hint="eastAsia"/>
          <w:color w:val="000000" w:themeColor="text1"/>
          <w:sz w:val="32"/>
          <w:szCs w:val="32"/>
        </w:rPr>
        <w:t xml:space="preserve">  各教学单位应根据专业建设和课程建设的要求，确定所有课程的课程负责人，并指导建立课程组，杜绝因无人上课而临时调整教学计划的情况。学院要根据课程的教学班级数，安排教学班的主讲教师，原则上，一个教学班只安排一名主讲教师。</w:t>
      </w:r>
    </w:p>
    <w:p w14:paraId="2A6E2C95" w14:textId="77777777" w:rsidR="007F1B34" w:rsidRPr="008E7ED6" w:rsidRDefault="00000000">
      <w:pPr>
        <w:spacing w:line="560" w:lineRule="exact"/>
        <w:ind w:firstLineChars="200" w:firstLine="643"/>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 xml:space="preserve">第二十一条 </w:t>
      </w:r>
      <w:r w:rsidRPr="008E7ED6">
        <w:rPr>
          <w:rFonts w:ascii="仿宋_GB2312" w:eastAsia="仿宋_GB2312" w:hAnsi="宋体" w:cs="宋体" w:hint="eastAsia"/>
          <w:bCs/>
          <w:color w:val="000000" w:themeColor="text1"/>
          <w:sz w:val="32"/>
          <w:szCs w:val="32"/>
        </w:rPr>
        <w:t xml:space="preserve"> 课堂教学安排应尽量采用小班教学，专业课程一个教学班原则上不得超过50人，学校平台必修课程一个教学班原则上不得超过90人，通识教育选修课程一个教学班原则上不得超过120人。</w:t>
      </w:r>
    </w:p>
    <w:p w14:paraId="5FB10B9F" w14:textId="77777777" w:rsidR="007F1B34" w:rsidRPr="008E7ED6" w:rsidRDefault="00000000">
      <w:pPr>
        <w:spacing w:line="560" w:lineRule="exact"/>
        <w:ind w:firstLineChars="200" w:firstLine="643"/>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第二十二条</w:t>
      </w:r>
      <w:r w:rsidRPr="008E7ED6">
        <w:rPr>
          <w:rFonts w:ascii="仿宋_GB2312" w:eastAsia="仿宋_GB2312" w:hAnsi="宋体" w:cs="宋体" w:hint="eastAsia"/>
          <w:color w:val="000000" w:themeColor="text1"/>
          <w:sz w:val="32"/>
          <w:szCs w:val="32"/>
        </w:rPr>
        <w:t xml:space="preserve">  课程教材必须使用课程教学大纲中选用的教材。同一课程的不同教学班级必须使用同一教材。教材的思想性是教材选用的根本要求，教材的选用需严格按照选</w:t>
      </w:r>
      <w:r w:rsidRPr="008E7ED6">
        <w:rPr>
          <w:rFonts w:ascii="仿宋_GB2312" w:eastAsia="仿宋_GB2312" w:hAnsi="宋体" w:cs="宋体" w:hint="eastAsia"/>
          <w:color w:val="000000" w:themeColor="text1"/>
          <w:sz w:val="32"/>
          <w:szCs w:val="32"/>
        </w:rPr>
        <w:lastRenderedPageBreak/>
        <w:t>用标准和选用流程并由教学单位分党委（或直属党支部）审核把关。思想政治理论课程统一使用国家统编教材和马克思主义理论研究和建设工程重点教材；教育部有规定的基础课程和专业课程，必须选用教育部指定教材目录内教材。</w:t>
      </w:r>
    </w:p>
    <w:p w14:paraId="2617B525" w14:textId="77777777" w:rsidR="007F1B34" w:rsidRPr="008E7ED6" w:rsidRDefault="00000000">
      <w:pPr>
        <w:spacing w:line="560" w:lineRule="exact"/>
        <w:ind w:firstLineChars="200" w:firstLine="643"/>
        <w:jc w:val="left"/>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第二十三条 </w:t>
      </w:r>
      <w:r w:rsidRPr="008E7ED6">
        <w:rPr>
          <w:rFonts w:ascii="仿宋_GB2312" w:eastAsia="仿宋_GB2312" w:hAnsi="宋体" w:cs="宋体" w:hint="eastAsia"/>
          <w:color w:val="000000" w:themeColor="text1"/>
          <w:sz w:val="32"/>
          <w:szCs w:val="32"/>
        </w:rPr>
        <w:t xml:space="preserve"> 教师要积极参与“第二课堂”。通过指导学生参加创新创业大赛、学科竞赛、大学生创新创业训练计划等课外活动，结合教学和实践环节布置科研课题和实验、吸纳学生参与自身科研课题研究等，调动学生从事科学研究的积极性，并进行引导，发挥学生的创造能力，对具有科研创新潜质的学生，应重点培养和支持。</w:t>
      </w:r>
    </w:p>
    <w:p w14:paraId="768D12DF" w14:textId="77777777" w:rsidR="007F1B34" w:rsidRPr="008E7ED6" w:rsidRDefault="00000000">
      <w:pPr>
        <w:autoSpaceDE w:val="0"/>
        <w:autoSpaceDN w:val="0"/>
        <w:spacing w:line="560" w:lineRule="exact"/>
        <w:ind w:firstLineChars="200" w:firstLine="643"/>
        <w:jc w:val="left"/>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第二十四条</w:t>
      </w:r>
      <w:r w:rsidRPr="008E7ED6">
        <w:rPr>
          <w:rFonts w:ascii="仿宋_GB2312" w:eastAsia="仿宋_GB2312" w:hAnsi="宋体" w:cs="宋体" w:hint="eastAsia"/>
          <w:color w:val="000000" w:themeColor="text1"/>
          <w:sz w:val="32"/>
          <w:szCs w:val="32"/>
        </w:rPr>
        <w:t xml:space="preserve"> </w:t>
      </w:r>
      <w:r w:rsidRPr="008E7ED6">
        <w:rPr>
          <w:rFonts w:ascii="仿宋_GB2312" w:eastAsia="仿宋_GB2312" w:hint="eastAsia"/>
          <w:color w:val="000000" w:themeColor="text1"/>
          <w:sz w:val="32"/>
          <w:szCs w:val="32"/>
        </w:rPr>
        <w:t>各个教学单位的教学实验室建设应按照专业培养的实践能力标准为依据。</w:t>
      </w:r>
      <w:r w:rsidRPr="008E7ED6">
        <w:rPr>
          <w:rFonts w:ascii="仿宋_GB2312" w:eastAsia="仿宋_GB2312" w:hAnsi="宋体" w:cs="宋体" w:hint="eastAsia"/>
          <w:color w:val="000000" w:themeColor="text1"/>
          <w:sz w:val="32"/>
          <w:szCs w:val="32"/>
        </w:rPr>
        <w:t>各级各类教学实验室要保证实验、实训、毕业设计等实践环节的教学条件，如设备利用率、完好率情况应达到95%以上、实验开出率应达到100%。</w:t>
      </w:r>
    </w:p>
    <w:p w14:paraId="1D19EB53"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第六章 过程管理</w:t>
      </w:r>
    </w:p>
    <w:p w14:paraId="0665A1CD" w14:textId="77777777" w:rsidR="007F1B34" w:rsidRPr="008E7ED6" w:rsidRDefault="00000000">
      <w:pPr>
        <w:spacing w:line="560" w:lineRule="exact"/>
        <w:ind w:firstLine="646"/>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第二十五条</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教学过程管理由学校党委统一领导，学校党委定期研究教学过程管理，把握教学过程管理工作大局，分管校领导全面负责。本科生院教务处负责制定学校教学过程指导意见和相关标准，并组织学校层面的教学过程检查和督导。</w:t>
      </w:r>
    </w:p>
    <w:p w14:paraId="03FCF65D" w14:textId="77777777" w:rsidR="007F1B34" w:rsidRPr="008E7ED6" w:rsidRDefault="00000000">
      <w:pPr>
        <w:spacing w:line="560" w:lineRule="exact"/>
        <w:ind w:firstLine="646"/>
        <w:rPr>
          <w:rFonts w:ascii="仿宋_GB2312" w:eastAsia="仿宋_GB2312" w:hAnsi="仿宋"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第二十六条 </w:t>
      </w:r>
      <w:r w:rsidRPr="008E7ED6">
        <w:rPr>
          <w:rFonts w:ascii="仿宋_GB2312" w:eastAsia="仿宋_GB2312" w:hAnsi="仿宋" w:cs="宋体" w:hint="eastAsia"/>
          <w:color w:val="000000" w:themeColor="text1"/>
          <w:sz w:val="32"/>
          <w:szCs w:val="32"/>
        </w:rPr>
        <w:t xml:space="preserve"> </w:t>
      </w:r>
      <w:r w:rsidRPr="008E7ED6">
        <w:rPr>
          <w:rFonts w:ascii="仿宋_GB2312" w:eastAsia="仿宋_GB2312" w:hAnsi="宋体" w:cs="宋体" w:hint="eastAsia"/>
          <w:color w:val="000000" w:themeColor="text1"/>
          <w:sz w:val="32"/>
          <w:szCs w:val="32"/>
        </w:rPr>
        <w:t>学校领导干部和校本科教学督导组在教学检查和听课中，要关注教师在课堂中是否能按照以学生为中心的理念开展教学活动、是否能够在课堂上调动学生的学习积极性、是否能够引发教师和学生，以及学生之间的思维</w:t>
      </w:r>
      <w:r w:rsidRPr="008E7ED6">
        <w:rPr>
          <w:rFonts w:ascii="仿宋_GB2312" w:eastAsia="仿宋_GB2312" w:hAnsi="宋体" w:cs="宋体" w:hint="eastAsia"/>
          <w:color w:val="000000" w:themeColor="text1"/>
          <w:sz w:val="32"/>
          <w:szCs w:val="32"/>
        </w:rPr>
        <w:lastRenderedPageBreak/>
        <w:t>碰撞。</w:t>
      </w:r>
    </w:p>
    <w:p w14:paraId="1A840CCD" w14:textId="77777777" w:rsidR="007F1B34" w:rsidRPr="008E7ED6" w:rsidRDefault="00000000">
      <w:pPr>
        <w:spacing w:line="560" w:lineRule="exact"/>
        <w:ind w:firstLine="646"/>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第二十七条</w:t>
      </w:r>
      <w:r w:rsidRPr="008E7ED6">
        <w:rPr>
          <w:rFonts w:ascii="仿宋_GB2312" w:eastAsia="仿宋_GB2312" w:hAnsi="宋体" w:cs="宋体" w:hint="eastAsia"/>
          <w:color w:val="000000" w:themeColor="text1"/>
          <w:sz w:val="32"/>
          <w:szCs w:val="32"/>
        </w:rPr>
        <w:t xml:space="preserve">  各教学单位负责学院（部、中心）层面的教学过程组织、安排和管理。学院要制定相关制度和采取多种措施（如课堂观摩、交流培训、领导听课等），不断促进和提升教师的教学能力。</w:t>
      </w:r>
    </w:p>
    <w:p w14:paraId="56EBE518" w14:textId="77777777" w:rsidR="007F1B34" w:rsidRPr="008E7ED6" w:rsidRDefault="00000000">
      <w:pPr>
        <w:spacing w:line="560" w:lineRule="exact"/>
        <w:ind w:firstLine="646"/>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第二十八条 </w:t>
      </w:r>
      <w:r w:rsidRPr="008E7ED6">
        <w:rPr>
          <w:rFonts w:ascii="仿宋_GB2312" w:eastAsia="仿宋_GB2312" w:hAnsi="宋体" w:cs="宋体" w:hint="eastAsia"/>
          <w:color w:val="000000" w:themeColor="text1"/>
          <w:sz w:val="32"/>
          <w:szCs w:val="32"/>
        </w:rPr>
        <w:t xml:space="preserve"> 学院要组织教学指导委员会、院教学督导组、课程组（系、所、教研室等基层教学组织）负责人和富有经验的教师加强对教师课堂教学过程的全面检查和指导，及时发现并纠正教学过程中的不规范行为。</w:t>
      </w:r>
    </w:p>
    <w:p w14:paraId="32C0B4A4" w14:textId="77777777" w:rsidR="007F1B34" w:rsidRPr="008E7ED6" w:rsidRDefault="00000000">
      <w:pPr>
        <w:spacing w:line="560" w:lineRule="exact"/>
        <w:ind w:firstLine="646"/>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第二十九条 </w:t>
      </w:r>
      <w:r w:rsidRPr="008E7ED6">
        <w:rPr>
          <w:rFonts w:ascii="仿宋_GB2312" w:eastAsia="仿宋_GB2312" w:hAnsi="宋体" w:cs="宋体" w:hint="eastAsia"/>
          <w:color w:val="000000" w:themeColor="text1"/>
          <w:sz w:val="32"/>
          <w:szCs w:val="32"/>
        </w:rPr>
        <w:t xml:space="preserve"> 教师负责课程建设，完成课堂教学过程任务，开展课堂教学研究和改革，提高课程教学水平。同时，教师要承担起加强课堂教学管理和提高教学质量的主体责任。</w:t>
      </w:r>
    </w:p>
    <w:p w14:paraId="25DED923" w14:textId="77777777" w:rsidR="007F1B34" w:rsidRPr="008E7ED6" w:rsidRDefault="00000000">
      <w:pPr>
        <w:spacing w:line="560" w:lineRule="exact"/>
        <w:ind w:firstLine="645"/>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 xml:space="preserve">第三十条 </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教学过程严重不规范，将被认定为教学事故,学校依据相关规定予以处理。</w:t>
      </w:r>
    </w:p>
    <w:p w14:paraId="713CDA38" w14:textId="77777777" w:rsidR="007F1B34" w:rsidRPr="008E7ED6" w:rsidRDefault="00000000">
      <w:pPr>
        <w:spacing w:line="560" w:lineRule="exact"/>
        <w:ind w:firstLine="645"/>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第三十一条</w:t>
      </w:r>
      <w:r w:rsidRPr="008E7ED6">
        <w:rPr>
          <w:rFonts w:ascii="仿宋_GB2312" w:eastAsia="仿宋_GB2312" w:hAnsi="宋体" w:cs="宋体" w:hint="eastAsia"/>
          <w:b/>
          <w:bCs/>
          <w:color w:val="000000" w:themeColor="text1"/>
          <w:sz w:val="32"/>
          <w:szCs w:val="32"/>
        </w:rPr>
        <w:t xml:space="preserve"> </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bCs/>
          <w:color w:val="000000" w:themeColor="text1"/>
          <w:sz w:val="32"/>
          <w:szCs w:val="32"/>
        </w:rPr>
        <w:t>各教研室</w:t>
      </w:r>
      <w:r w:rsidRPr="008E7ED6">
        <w:rPr>
          <w:rFonts w:ascii="仿宋_GB2312" w:eastAsia="仿宋_GB2312" w:hAnsi="宋体" w:cs="宋体" w:hint="eastAsia"/>
          <w:color w:val="000000" w:themeColor="text1"/>
          <w:sz w:val="32"/>
          <w:szCs w:val="32"/>
        </w:rPr>
        <w:t>（系、所等基层教学组织）</w:t>
      </w:r>
      <w:r w:rsidRPr="008E7ED6">
        <w:rPr>
          <w:rFonts w:ascii="仿宋_GB2312" w:eastAsia="仿宋_GB2312" w:hAnsi="宋体" w:cs="宋体" w:hint="eastAsia"/>
          <w:bCs/>
          <w:color w:val="000000" w:themeColor="text1"/>
          <w:sz w:val="32"/>
          <w:szCs w:val="32"/>
        </w:rPr>
        <w:t>应制定详细的教学法活动计划，每2周开展一次教学研究活动，总结交流教学情况和经验，如交流并研讨集体备课情况、相互听课情况、观摩教学情况等，并及时解决教学活动中出现的各种问题。</w:t>
      </w:r>
    </w:p>
    <w:p w14:paraId="468C93A0" w14:textId="77777777" w:rsidR="007F1B34" w:rsidRPr="008E7ED6" w:rsidRDefault="00000000">
      <w:pPr>
        <w:spacing w:line="560" w:lineRule="exact"/>
        <w:ind w:firstLine="645"/>
        <w:rPr>
          <w:rFonts w:ascii="仿宋_GB2312" w:eastAsia="仿宋_GB2312" w:hAnsi="宋体" w:cs="宋体"/>
          <w:b/>
          <w:color w:val="000000" w:themeColor="text1"/>
          <w:sz w:val="32"/>
          <w:szCs w:val="32"/>
        </w:rPr>
      </w:pPr>
      <w:r w:rsidRPr="008E7ED6">
        <w:rPr>
          <w:rFonts w:ascii="仿宋_GB2312" w:eastAsia="仿宋_GB2312" w:hAnsi="仿宋" w:cs="宋体" w:hint="eastAsia"/>
          <w:b/>
          <w:color w:val="000000" w:themeColor="text1"/>
          <w:sz w:val="32"/>
          <w:szCs w:val="32"/>
        </w:rPr>
        <w:t xml:space="preserve">第三十二条 </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各教学单位应定期（每学期）组织检查</w:t>
      </w:r>
      <w:r w:rsidRPr="008E7ED6">
        <w:rPr>
          <w:rFonts w:ascii="仿宋_GB2312" w:eastAsia="仿宋_GB2312" w:hAnsi="宋体" w:cs="宋体" w:hint="eastAsia"/>
          <w:bCs/>
          <w:color w:val="000000" w:themeColor="text1"/>
          <w:sz w:val="32"/>
          <w:szCs w:val="32"/>
        </w:rPr>
        <w:t>教学基本文件（包括</w:t>
      </w:r>
      <w:r w:rsidRPr="008E7ED6">
        <w:rPr>
          <w:rFonts w:ascii="仿宋_GB2312" w:eastAsia="仿宋_GB2312" w:hAnsi="宋体" w:cs="宋体" w:hint="eastAsia"/>
          <w:color w:val="000000" w:themeColor="text1"/>
          <w:sz w:val="32"/>
          <w:szCs w:val="32"/>
        </w:rPr>
        <w:t>课程教学大纲、教案、课程表、教学任务书、教学日历、考试安排、教学参考资料、实验（实习、实训）指导书、试题（卷）库、教学实习计划、网络学习材料</w:t>
      </w:r>
      <w:r w:rsidRPr="008E7ED6">
        <w:rPr>
          <w:rFonts w:ascii="仿宋_GB2312" w:eastAsia="仿宋_GB2312" w:hAnsi="宋体" w:cs="宋体" w:hint="eastAsia"/>
          <w:color w:val="000000" w:themeColor="text1"/>
          <w:sz w:val="32"/>
          <w:szCs w:val="32"/>
        </w:rPr>
        <w:lastRenderedPageBreak/>
        <w:t>等齐全完备情况。</w:t>
      </w:r>
    </w:p>
    <w:p w14:paraId="1A082F94" w14:textId="77777777" w:rsidR="007F1B34" w:rsidRPr="008E7ED6" w:rsidRDefault="00000000">
      <w:pPr>
        <w:spacing w:line="560" w:lineRule="exact"/>
        <w:ind w:firstLine="645"/>
        <w:rPr>
          <w:rFonts w:ascii="仿宋_GB2312" w:eastAsia="仿宋_GB2312" w:hAnsi="宋体" w:cs="宋体"/>
          <w:color w:val="000000" w:themeColor="text1"/>
          <w:sz w:val="32"/>
          <w:szCs w:val="32"/>
        </w:rPr>
      </w:pPr>
      <w:r w:rsidRPr="008E7ED6">
        <w:rPr>
          <w:rFonts w:ascii="仿宋_GB2312" w:eastAsia="仿宋_GB2312" w:hAnsi="仿宋" w:cs="宋体" w:hint="eastAsia"/>
          <w:b/>
          <w:color w:val="000000" w:themeColor="text1"/>
          <w:sz w:val="32"/>
          <w:szCs w:val="32"/>
        </w:rPr>
        <w:t>第三十三条</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color w:val="000000" w:themeColor="text1"/>
          <w:sz w:val="32"/>
          <w:szCs w:val="32"/>
        </w:rPr>
        <w:t>各教学单位应定期（每学期）组织检查课程持续改进情况，包括教学大纲修订是否及时、课程内容更新是否及时情况，是否将</w:t>
      </w:r>
      <w:r w:rsidRPr="008E7ED6">
        <w:rPr>
          <w:rFonts w:ascii="仿宋_GB2312" w:eastAsia="仿宋_GB2312" w:hint="eastAsia"/>
          <w:color w:val="000000" w:themeColor="text1"/>
          <w:sz w:val="32"/>
          <w:szCs w:val="32"/>
        </w:rPr>
        <w:t>学生课程目标达成度评测结果及时反馈到课程</w:t>
      </w:r>
      <w:r w:rsidRPr="008E7ED6">
        <w:rPr>
          <w:rFonts w:ascii="仿宋_GB2312" w:eastAsia="仿宋_GB2312" w:hAnsi="宋体" w:cs="宋体" w:hint="eastAsia"/>
          <w:color w:val="000000" w:themeColor="text1"/>
          <w:sz w:val="32"/>
          <w:szCs w:val="32"/>
        </w:rPr>
        <w:t>教学等。</w:t>
      </w:r>
    </w:p>
    <w:p w14:paraId="4715FB0F" w14:textId="77777777" w:rsidR="007F1B34" w:rsidRPr="008E7ED6" w:rsidRDefault="00000000">
      <w:pPr>
        <w:spacing w:line="560" w:lineRule="exact"/>
        <w:jc w:val="center"/>
        <w:rPr>
          <w:rFonts w:ascii="仿宋_GB2312" w:eastAsia="仿宋_GB2312" w:hAnsi="仿宋" w:cs="宋体"/>
          <w:b/>
          <w:color w:val="000000" w:themeColor="text1"/>
          <w:sz w:val="32"/>
          <w:szCs w:val="32"/>
        </w:rPr>
      </w:pPr>
      <w:r w:rsidRPr="008E7ED6">
        <w:rPr>
          <w:rFonts w:ascii="仿宋_GB2312" w:eastAsia="仿宋_GB2312" w:hAnsi="仿宋" w:cs="宋体" w:hint="eastAsia"/>
          <w:b/>
          <w:color w:val="000000" w:themeColor="text1"/>
          <w:sz w:val="32"/>
          <w:szCs w:val="32"/>
        </w:rPr>
        <w:t>第七章  附 则</w:t>
      </w:r>
    </w:p>
    <w:p w14:paraId="314D546E" w14:textId="77777777" w:rsidR="007F1B34" w:rsidRPr="008E7ED6" w:rsidRDefault="00000000">
      <w:pPr>
        <w:spacing w:line="560" w:lineRule="exact"/>
        <w:ind w:firstLineChars="200" w:firstLine="643"/>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第三十四条</w:t>
      </w:r>
      <w:r w:rsidRPr="008E7ED6">
        <w:rPr>
          <w:rFonts w:ascii="仿宋_GB2312" w:eastAsia="仿宋_GB2312" w:hAnsi="宋体" w:cs="宋体" w:hint="eastAsia"/>
          <w:b/>
          <w:color w:val="000000" w:themeColor="text1"/>
          <w:sz w:val="32"/>
          <w:szCs w:val="32"/>
        </w:rPr>
        <w:t xml:space="preserve"> </w:t>
      </w:r>
      <w:r w:rsidRPr="008E7ED6">
        <w:rPr>
          <w:rFonts w:ascii="仿宋_GB2312" w:eastAsia="仿宋_GB2312" w:hAnsi="宋体" w:cs="宋体" w:hint="eastAsia"/>
          <w:bCs/>
          <w:color w:val="000000" w:themeColor="text1"/>
          <w:sz w:val="32"/>
          <w:szCs w:val="32"/>
        </w:rPr>
        <w:t xml:space="preserve"> 本指导意见适用于全日制普通本科教学。</w:t>
      </w:r>
    </w:p>
    <w:p w14:paraId="7EACBB9A" w14:textId="77777777" w:rsidR="007F1B34" w:rsidRPr="008E7ED6" w:rsidRDefault="00000000">
      <w:pPr>
        <w:spacing w:line="560" w:lineRule="exact"/>
        <w:ind w:firstLineChars="200" w:firstLine="643"/>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第三十五条</w:t>
      </w:r>
      <w:r w:rsidRPr="008E7ED6">
        <w:rPr>
          <w:rFonts w:ascii="仿宋_GB2312" w:eastAsia="仿宋_GB2312" w:hAnsi="宋体" w:cs="宋体" w:hint="eastAsia"/>
          <w:color w:val="000000" w:themeColor="text1"/>
          <w:sz w:val="32"/>
          <w:szCs w:val="32"/>
        </w:rPr>
        <w:t xml:space="preserve">  </w:t>
      </w:r>
      <w:r w:rsidRPr="008E7ED6">
        <w:rPr>
          <w:rFonts w:ascii="仿宋_GB2312" w:eastAsia="仿宋_GB2312" w:hAnsi="宋体" w:cs="宋体" w:hint="eastAsia"/>
          <w:bCs/>
          <w:color w:val="000000" w:themeColor="text1"/>
          <w:sz w:val="32"/>
          <w:szCs w:val="32"/>
        </w:rPr>
        <w:t>本指导意见</w:t>
      </w:r>
      <w:r w:rsidRPr="008E7ED6">
        <w:rPr>
          <w:rFonts w:ascii="仿宋_GB2312" w:eastAsia="仿宋_GB2312" w:hAnsi="宋体" w:cs="宋体" w:hint="eastAsia"/>
          <w:color w:val="000000" w:themeColor="text1"/>
          <w:sz w:val="32"/>
          <w:szCs w:val="32"/>
        </w:rPr>
        <w:t>从</w:t>
      </w:r>
      <w:r w:rsidRPr="008E7ED6">
        <w:rPr>
          <w:rFonts w:ascii="仿宋_GB2312" w:eastAsia="仿宋_GB2312" w:hAnsi="宋体" w:cs="宋体" w:hint="eastAsia"/>
          <w:bCs/>
          <w:color w:val="000000" w:themeColor="text1"/>
          <w:sz w:val="32"/>
          <w:szCs w:val="32"/>
        </w:rPr>
        <w:t>2020-2021学年第2学期</w:t>
      </w:r>
      <w:r w:rsidRPr="008E7ED6">
        <w:rPr>
          <w:rFonts w:ascii="仿宋_GB2312" w:eastAsia="仿宋_GB2312" w:hAnsi="宋体" w:cs="宋体" w:hint="eastAsia"/>
          <w:color w:val="000000" w:themeColor="text1"/>
          <w:sz w:val="32"/>
          <w:szCs w:val="32"/>
        </w:rPr>
        <w:t>自2019级本科生全面执行，</w:t>
      </w:r>
      <w:r w:rsidRPr="008E7ED6">
        <w:rPr>
          <w:rFonts w:ascii="仿宋_GB2312" w:eastAsia="仿宋_GB2312" w:hAnsi="宋体" w:cs="宋体" w:hint="eastAsia"/>
          <w:bCs/>
          <w:color w:val="000000" w:themeColor="text1"/>
          <w:sz w:val="32"/>
          <w:szCs w:val="32"/>
        </w:rPr>
        <w:t>鼓励其他年级本科生自2020-2021学年第2学期起参照执行，原《合肥工业大学规范教学过程指导意见》（合工大政发〔2019〕106号）同时废止。</w:t>
      </w:r>
    </w:p>
    <w:p w14:paraId="43A5F343" w14:textId="77777777" w:rsidR="007F1B34" w:rsidRDefault="00000000">
      <w:pPr>
        <w:spacing w:line="560" w:lineRule="exact"/>
        <w:ind w:firstLineChars="200" w:firstLine="643"/>
        <w:rPr>
          <w:rFonts w:ascii="仿宋_GB2312" w:eastAsia="仿宋_GB2312" w:hAnsi="宋体" w:cs="宋体"/>
          <w:bCs/>
          <w:color w:val="000000" w:themeColor="text1"/>
          <w:sz w:val="32"/>
          <w:szCs w:val="32"/>
        </w:rPr>
      </w:pPr>
      <w:r w:rsidRPr="008E7ED6">
        <w:rPr>
          <w:rFonts w:ascii="仿宋_GB2312" w:eastAsia="仿宋_GB2312" w:hAnsi="仿宋" w:cs="宋体" w:hint="eastAsia"/>
          <w:b/>
          <w:color w:val="000000" w:themeColor="text1"/>
          <w:sz w:val="32"/>
          <w:szCs w:val="32"/>
        </w:rPr>
        <w:t>第三十六条</w:t>
      </w:r>
      <w:r w:rsidRPr="008E7ED6">
        <w:rPr>
          <w:rFonts w:ascii="仿宋_GB2312" w:eastAsia="仿宋_GB2312" w:hAnsi="宋体" w:cs="宋体" w:hint="eastAsia"/>
          <w:color w:val="000000" w:themeColor="text1"/>
          <w:sz w:val="32"/>
          <w:szCs w:val="32"/>
        </w:rPr>
        <w:t xml:space="preserve">  学校授权本科生院教务处负责解释本指导意见</w:t>
      </w:r>
      <w:r w:rsidRPr="008E7ED6">
        <w:rPr>
          <w:rFonts w:ascii="仿宋_GB2312" w:eastAsia="仿宋_GB2312" w:hAnsi="宋体" w:cs="宋体" w:hint="eastAsia"/>
          <w:bCs/>
          <w:color w:val="000000" w:themeColor="text1"/>
          <w:sz w:val="32"/>
          <w:szCs w:val="32"/>
        </w:rPr>
        <w:t>。</w:t>
      </w:r>
    </w:p>
    <w:sectPr w:rsidR="007F1B34">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1E21" w14:textId="77777777" w:rsidR="00D64BC7" w:rsidRDefault="00D64BC7">
      <w:r>
        <w:separator/>
      </w:r>
    </w:p>
  </w:endnote>
  <w:endnote w:type="continuationSeparator" w:id="0">
    <w:p w14:paraId="6AA5AEC0" w14:textId="77777777" w:rsidR="00D64BC7" w:rsidRDefault="00D6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26876"/>
      <w:docPartObj>
        <w:docPartGallery w:val="AutoText"/>
      </w:docPartObj>
    </w:sdtPr>
    <w:sdtContent>
      <w:p w14:paraId="2388DF1D" w14:textId="77777777" w:rsidR="007F1B34" w:rsidRDefault="00000000">
        <w:pPr>
          <w:pStyle w:val="a7"/>
          <w:jc w:val="center"/>
        </w:pPr>
        <w:r>
          <w:rPr>
            <w:rFonts w:asciiTheme="minorEastAsia" w:eastAsiaTheme="minorEastAsia" w:hAnsiTheme="minorEastAsia"/>
            <w:sz w:val="28"/>
          </w:rPr>
          <w:fldChar w:fldCharType="begin"/>
        </w:r>
        <w:r>
          <w:rPr>
            <w:rFonts w:asciiTheme="minorEastAsia" w:eastAsiaTheme="minorEastAsia" w:hAnsiTheme="minorEastAsia"/>
            <w:sz w:val="28"/>
          </w:rPr>
          <w:instrText xml:space="preserve"> PAGE   \* MERGEFORMAT </w:instrText>
        </w:r>
        <w:r>
          <w:rPr>
            <w:rFonts w:asciiTheme="minorEastAsia" w:eastAsiaTheme="minorEastAsia" w:hAnsiTheme="minorEastAsia"/>
            <w:sz w:val="28"/>
          </w:rPr>
          <w:fldChar w:fldCharType="separate"/>
        </w:r>
        <w:r>
          <w:rPr>
            <w:rFonts w:asciiTheme="minorEastAsia" w:eastAsiaTheme="minorEastAsia" w:hAnsiTheme="minorEastAsia"/>
            <w:sz w:val="28"/>
            <w:lang w:val="zh-CN"/>
          </w:rPr>
          <w:t>-</w:t>
        </w:r>
        <w:r>
          <w:rPr>
            <w:rFonts w:asciiTheme="minorEastAsia" w:eastAsiaTheme="minorEastAsia" w:hAnsiTheme="minorEastAsia"/>
            <w:sz w:val="28"/>
          </w:rPr>
          <w:t xml:space="preserve"> 1 -</w:t>
        </w:r>
        <w:r>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1D14" w14:textId="77777777" w:rsidR="00D64BC7" w:rsidRDefault="00D64BC7">
      <w:r>
        <w:separator/>
      </w:r>
    </w:p>
  </w:footnote>
  <w:footnote w:type="continuationSeparator" w:id="0">
    <w:p w14:paraId="42F548EC" w14:textId="77777777" w:rsidR="00D64BC7" w:rsidRDefault="00D6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08C"/>
    <w:rsid w:val="000076D3"/>
    <w:rsid w:val="0003004D"/>
    <w:rsid w:val="00042999"/>
    <w:rsid w:val="00042D19"/>
    <w:rsid w:val="00061527"/>
    <w:rsid w:val="00081F24"/>
    <w:rsid w:val="000840EE"/>
    <w:rsid w:val="0009176D"/>
    <w:rsid w:val="000928BF"/>
    <w:rsid w:val="00095B1E"/>
    <w:rsid w:val="000A0DF2"/>
    <w:rsid w:val="000A2FAC"/>
    <w:rsid w:val="000B0401"/>
    <w:rsid w:val="000B0689"/>
    <w:rsid w:val="000B1FE1"/>
    <w:rsid w:val="000D3DC5"/>
    <w:rsid w:val="000E66DA"/>
    <w:rsid w:val="000F399C"/>
    <w:rsid w:val="000F68D4"/>
    <w:rsid w:val="001029AE"/>
    <w:rsid w:val="00106FD9"/>
    <w:rsid w:val="00135087"/>
    <w:rsid w:val="00136CC5"/>
    <w:rsid w:val="00145DC0"/>
    <w:rsid w:val="00162E60"/>
    <w:rsid w:val="0018503A"/>
    <w:rsid w:val="00194267"/>
    <w:rsid w:val="001972FE"/>
    <w:rsid w:val="001B3CCA"/>
    <w:rsid w:val="001C2B29"/>
    <w:rsid w:val="001C3528"/>
    <w:rsid w:val="001C712F"/>
    <w:rsid w:val="00206EA4"/>
    <w:rsid w:val="00207597"/>
    <w:rsid w:val="00210B95"/>
    <w:rsid w:val="0023208C"/>
    <w:rsid w:val="002375AA"/>
    <w:rsid w:val="002430B3"/>
    <w:rsid w:val="002643A5"/>
    <w:rsid w:val="00266CC7"/>
    <w:rsid w:val="002A7568"/>
    <w:rsid w:val="002B00C9"/>
    <w:rsid w:val="002C4D8B"/>
    <w:rsid w:val="002C4D9E"/>
    <w:rsid w:val="002C4E4E"/>
    <w:rsid w:val="002C50F7"/>
    <w:rsid w:val="002C7893"/>
    <w:rsid w:val="002D2751"/>
    <w:rsid w:val="002D6216"/>
    <w:rsid w:val="002E2F5A"/>
    <w:rsid w:val="00302D2E"/>
    <w:rsid w:val="003254DA"/>
    <w:rsid w:val="003416EC"/>
    <w:rsid w:val="003421F7"/>
    <w:rsid w:val="00350BB7"/>
    <w:rsid w:val="00353070"/>
    <w:rsid w:val="00364EAC"/>
    <w:rsid w:val="00364F38"/>
    <w:rsid w:val="00366FA0"/>
    <w:rsid w:val="00376EC6"/>
    <w:rsid w:val="0038092F"/>
    <w:rsid w:val="00385BE6"/>
    <w:rsid w:val="00393629"/>
    <w:rsid w:val="00394FFD"/>
    <w:rsid w:val="003A0D73"/>
    <w:rsid w:val="003A4F2E"/>
    <w:rsid w:val="003B117A"/>
    <w:rsid w:val="003B6BC9"/>
    <w:rsid w:val="003C0CEF"/>
    <w:rsid w:val="003D1202"/>
    <w:rsid w:val="003D6E95"/>
    <w:rsid w:val="003E7AA5"/>
    <w:rsid w:val="004069C7"/>
    <w:rsid w:val="004250E6"/>
    <w:rsid w:val="00426514"/>
    <w:rsid w:val="00431974"/>
    <w:rsid w:val="00437C21"/>
    <w:rsid w:val="004515DD"/>
    <w:rsid w:val="004552D8"/>
    <w:rsid w:val="0045747B"/>
    <w:rsid w:val="00473BA2"/>
    <w:rsid w:val="0047621F"/>
    <w:rsid w:val="00497524"/>
    <w:rsid w:val="004A7667"/>
    <w:rsid w:val="004B3EE7"/>
    <w:rsid w:val="004C6C56"/>
    <w:rsid w:val="004D3960"/>
    <w:rsid w:val="004E3BDD"/>
    <w:rsid w:val="004F65CC"/>
    <w:rsid w:val="00504E48"/>
    <w:rsid w:val="00505DC4"/>
    <w:rsid w:val="005066EE"/>
    <w:rsid w:val="00516443"/>
    <w:rsid w:val="00527056"/>
    <w:rsid w:val="00527A37"/>
    <w:rsid w:val="00531AF0"/>
    <w:rsid w:val="005327C9"/>
    <w:rsid w:val="0054026D"/>
    <w:rsid w:val="00541F04"/>
    <w:rsid w:val="00555772"/>
    <w:rsid w:val="00557876"/>
    <w:rsid w:val="005605EA"/>
    <w:rsid w:val="00562FCD"/>
    <w:rsid w:val="00575311"/>
    <w:rsid w:val="00577EE8"/>
    <w:rsid w:val="00582C22"/>
    <w:rsid w:val="00585C88"/>
    <w:rsid w:val="005A214F"/>
    <w:rsid w:val="005A3AEF"/>
    <w:rsid w:val="005B48FA"/>
    <w:rsid w:val="005B4E81"/>
    <w:rsid w:val="005B620D"/>
    <w:rsid w:val="005C07A8"/>
    <w:rsid w:val="005C3FA6"/>
    <w:rsid w:val="005C45AF"/>
    <w:rsid w:val="005D5326"/>
    <w:rsid w:val="005E5714"/>
    <w:rsid w:val="005F1E06"/>
    <w:rsid w:val="00606DFA"/>
    <w:rsid w:val="00613511"/>
    <w:rsid w:val="00614381"/>
    <w:rsid w:val="00627B1F"/>
    <w:rsid w:val="00634B21"/>
    <w:rsid w:val="006431AE"/>
    <w:rsid w:val="006431B2"/>
    <w:rsid w:val="006463F3"/>
    <w:rsid w:val="006469C6"/>
    <w:rsid w:val="00650FEC"/>
    <w:rsid w:val="00651F00"/>
    <w:rsid w:val="00652A6E"/>
    <w:rsid w:val="00653024"/>
    <w:rsid w:val="006602F9"/>
    <w:rsid w:val="00662E65"/>
    <w:rsid w:val="0066423B"/>
    <w:rsid w:val="006820FE"/>
    <w:rsid w:val="006826C9"/>
    <w:rsid w:val="00685A6F"/>
    <w:rsid w:val="006A0A31"/>
    <w:rsid w:val="006A2E2B"/>
    <w:rsid w:val="007035DB"/>
    <w:rsid w:val="00711F73"/>
    <w:rsid w:val="00716C6D"/>
    <w:rsid w:val="00727C5E"/>
    <w:rsid w:val="007501A7"/>
    <w:rsid w:val="00755FAD"/>
    <w:rsid w:val="007614FD"/>
    <w:rsid w:val="00765A53"/>
    <w:rsid w:val="00770783"/>
    <w:rsid w:val="00770C6D"/>
    <w:rsid w:val="00771FF3"/>
    <w:rsid w:val="0077275D"/>
    <w:rsid w:val="00781830"/>
    <w:rsid w:val="0078261D"/>
    <w:rsid w:val="0079062C"/>
    <w:rsid w:val="007A17E7"/>
    <w:rsid w:val="007C3F4C"/>
    <w:rsid w:val="007C793C"/>
    <w:rsid w:val="007D6ECB"/>
    <w:rsid w:val="007E0D39"/>
    <w:rsid w:val="007F1B34"/>
    <w:rsid w:val="00800826"/>
    <w:rsid w:val="00801903"/>
    <w:rsid w:val="00804562"/>
    <w:rsid w:val="008107D3"/>
    <w:rsid w:val="008208CA"/>
    <w:rsid w:val="00820FB2"/>
    <w:rsid w:val="008221EF"/>
    <w:rsid w:val="00836512"/>
    <w:rsid w:val="00841505"/>
    <w:rsid w:val="008602E3"/>
    <w:rsid w:val="00880110"/>
    <w:rsid w:val="0088105C"/>
    <w:rsid w:val="008859CA"/>
    <w:rsid w:val="008A2525"/>
    <w:rsid w:val="008E1538"/>
    <w:rsid w:val="008E7ED6"/>
    <w:rsid w:val="00907403"/>
    <w:rsid w:val="00907B52"/>
    <w:rsid w:val="009132BF"/>
    <w:rsid w:val="00914F63"/>
    <w:rsid w:val="009215E6"/>
    <w:rsid w:val="00921AAC"/>
    <w:rsid w:val="00924FAC"/>
    <w:rsid w:val="0092790F"/>
    <w:rsid w:val="00931F6B"/>
    <w:rsid w:val="00940701"/>
    <w:rsid w:val="009562C0"/>
    <w:rsid w:val="009605E1"/>
    <w:rsid w:val="00961B9B"/>
    <w:rsid w:val="009652F2"/>
    <w:rsid w:val="00970781"/>
    <w:rsid w:val="009A655D"/>
    <w:rsid w:val="009D184F"/>
    <w:rsid w:val="009F109D"/>
    <w:rsid w:val="009F3522"/>
    <w:rsid w:val="009F75A5"/>
    <w:rsid w:val="00A05D3A"/>
    <w:rsid w:val="00A110C0"/>
    <w:rsid w:val="00A24EDA"/>
    <w:rsid w:val="00A317E0"/>
    <w:rsid w:val="00A53D5A"/>
    <w:rsid w:val="00A717B3"/>
    <w:rsid w:val="00A968AF"/>
    <w:rsid w:val="00AA5F67"/>
    <w:rsid w:val="00AA6930"/>
    <w:rsid w:val="00AB001E"/>
    <w:rsid w:val="00AC2635"/>
    <w:rsid w:val="00AF02A0"/>
    <w:rsid w:val="00AF4BBF"/>
    <w:rsid w:val="00B05EF2"/>
    <w:rsid w:val="00B16220"/>
    <w:rsid w:val="00B3576B"/>
    <w:rsid w:val="00B41059"/>
    <w:rsid w:val="00B42993"/>
    <w:rsid w:val="00B448A6"/>
    <w:rsid w:val="00B500B6"/>
    <w:rsid w:val="00B51E2A"/>
    <w:rsid w:val="00B56DEC"/>
    <w:rsid w:val="00B6324B"/>
    <w:rsid w:val="00B76E4B"/>
    <w:rsid w:val="00B77C41"/>
    <w:rsid w:val="00B9009C"/>
    <w:rsid w:val="00B929FB"/>
    <w:rsid w:val="00B94A13"/>
    <w:rsid w:val="00BA1CA9"/>
    <w:rsid w:val="00BB6CAB"/>
    <w:rsid w:val="00BB765E"/>
    <w:rsid w:val="00BC5844"/>
    <w:rsid w:val="00BD0415"/>
    <w:rsid w:val="00BE10A7"/>
    <w:rsid w:val="00BE17A4"/>
    <w:rsid w:val="00BE6D97"/>
    <w:rsid w:val="00BE77BD"/>
    <w:rsid w:val="00BF2DDF"/>
    <w:rsid w:val="00C1705B"/>
    <w:rsid w:val="00C3554D"/>
    <w:rsid w:val="00C369AB"/>
    <w:rsid w:val="00C37C42"/>
    <w:rsid w:val="00C442C5"/>
    <w:rsid w:val="00C47509"/>
    <w:rsid w:val="00C6033D"/>
    <w:rsid w:val="00C654CE"/>
    <w:rsid w:val="00C66694"/>
    <w:rsid w:val="00C727B1"/>
    <w:rsid w:val="00C835C1"/>
    <w:rsid w:val="00C94AC3"/>
    <w:rsid w:val="00C96886"/>
    <w:rsid w:val="00CA282E"/>
    <w:rsid w:val="00CB3177"/>
    <w:rsid w:val="00CD472C"/>
    <w:rsid w:val="00CE6312"/>
    <w:rsid w:val="00CF59FF"/>
    <w:rsid w:val="00D0458C"/>
    <w:rsid w:val="00D04D07"/>
    <w:rsid w:val="00D10045"/>
    <w:rsid w:val="00D152F1"/>
    <w:rsid w:val="00D237DB"/>
    <w:rsid w:val="00D25D61"/>
    <w:rsid w:val="00D2717B"/>
    <w:rsid w:val="00D64BC7"/>
    <w:rsid w:val="00D70B68"/>
    <w:rsid w:val="00D738BB"/>
    <w:rsid w:val="00D77FF1"/>
    <w:rsid w:val="00DA3566"/>
    <w:rsid w:val="00DA69A7"/>
    <w:rsid w:val="00DB22FB"/>
    <w:rsid w:val="00DB7963"/>
    <w:rsid w:val="00DC007F"/>
    <w:rsid w:val="00DC7AFB"/>
    <w:rsid w:val="00DE7B08"/>
    <w:rsid w:val="00DF3650"/>
    <w:rsid w:val="00E050A2"/>
    <w:rsid w:val="00E05856"/>
    <w:rsid w:val="00E30D70"/>
    <w:rsid w:val="00E33659"/>
    <w:rsid w:val="00E44C70"/>
    <w:rsid w:val="00E4642D"/>
    <w:rsid w:val="00E471CF"/>
    <w:rsid w:val="00E55ADB"/>
    <w:rsid w:val="00E67AAB"/>
    <w:rsid w:val="00E71975"/>
    <w:rsid w:val="00E7318E"/>
    <w:rsid w:val="00E83500"/>
    <w:rsid w:val="00E87C39"/>
    <w:rsid w:val="00EA3DC9"/>
    <w:rsid w:val="00EB2381"/>
    <w:rsid w:val="00EC1642"/>
    <w:rsid w:val="00EC6CCB"/>
    <w:rsid w:val="00ED0545"/>
    <w:rsid w:val="00ED08FC"/>
    <w:rsid w:val="00ED1EB6"/>
    <w:rsid w:val="00ED3818"/>
    <w:rsid w:val="00EE27BC"/>
    <w:rsid w:val="00EE2E8F"/>
    <w:rsid w:val="00EF2B9F"/>
    <w:rsid w:val="00EF413F"/>
    <w:rsid w:val="00F01EB3"/>
    <w:rsid w:val="00F043AB"/>
    <w:rsid w:val="00F06684"/>
    <w:rsid w:val="00F112DF"/>
    <w:rsid w:val="00F25A2A"/>
    <w:rsid w:val="00F34185"/>
    <w:rsid w:val="00F367CB"/>
    <w:rsid w:val="00F44F44"/>
    <w:rsid w:val="00F50136"/>
    <w:rsid w:val="00F50215"/>
    <w:rsid w:val="00F60B02"/>
    <w:rsid w:val="00F63B47"/>
    <w:rsid w:val="00F6464C"/>
    <w:rsid w:val="00F7267E"/>
    <w:rsid w:val="00F754E4"/>
    <w:rsid w:val="00F84DB1"/>
    <w:rsid w:val="00F97E8A"/>
    <w:rsid w:val="00FA3C63"/>
    <w:rsid w:val="00FA524D"/>
    <w:rsid w:val="00FC4C97"/>
    <w:rsid w:val="00FD3BD5"/>
    <w:rsid w:val="00FD6AF8"/>
    <w:rsid w:val="01164766"/>
    <w:rsid w:val="05BF692C"/>
    <w:rsid w:val="06063894"/>
    <w:rsid w:val="0D2D240F"/>
    <w:rsid w:val="1CA74898"/>
    <w:rsid w:val="21FA21AC"/>
    <w:rsid w:val="3157623F"/>
    <w:rsid w:val="31F03C6E"/>
    <w:rsid w:val="34E84FC8"/>
    <w:rsid w:val="3E0E1382"/>
    <w:rsid w:val="44D84593"/>
    <w:rsid w:val="46F2507E"/>
    <w:rsid w:val="481C3DC2"/>
    <w:rsid w:val="49570372"/>
    <w:rsid w:val="49E04BAD"/>
    <w:rsid w:val="52496EFC"/>
    <w:rsid w:val="54256D82"/>
    <w:rsid w:val="56DB4284"/>
    <w:rsid w:val="657D1268"/>
    <w:rsid w:val="66117EAE"/>
    <w:rsid w:val="6A6146CE"/>
    <w:rsid w:val="775D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639A"/>
  <w15:docId w15:val="{03BBE770-E8B7-4141-A1C2-642E5AC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character" w:styleId="ae">
    <w:name w:val="annotation reference"/>
    <w:uiPriority w:val="99"/>
    <w:unhideWhenUsed/>
    <w:qFormat/>
    <w:rPr>
      <w:sz w:val="21"/>
      <w:szCs w:val="21"/>
    </w:rPr>
  </w:style>
  <w:style w:type="character" w:customStyle="1" w:styleId="a8">
    <w:name w:val="页脚 字符"/>
    <w:link w:val="a7"/>
    <w:uiPriority w:val="99"/>
    <w:qFormat/>
    <w:rPr>
      <w:sz w:val="18"/>
      <w:szCs w:val="18"/>
    </w:rPr>
  </w:style>
  <w:style w:type="character" w:customStyle="1" w:styleId="20">
    <w:name w:val="标题 2 字符"/>
    <w:link w:val="2"/>
    <w:uiPriority w:val="9"/>
    <w:qFormat/>
    <w:rPr>
      <w:rFonts w:ascii="宋体" w:hAnsi="宋体" w:cs="宋体"/>
      <w:b/>
      <w:bCs/>
      <w:sz w:val="36"/>
      <w:szCs w:val="36"/>
    </w:rPr>
  </w:style>
  <w:style w:type="character" w:customStyle="1" w:styleId="a4">
    <w:name w:val="批注文字 字符"/>
    <w:link w:val="a3"/>
    <w:uiPriority w:val="99"/>
    <w:semiHidden/>
    <w:rPr>
      <w:kern w:val="2"/>
      <w:sz w:val="21"/>
      <w:szCs w:val="22"/>
    </w:rPr>
  </w:style>
  <w:style w:type="character" w:customStyle="1" w:styleId="ad">
    <w:name w:val="批注主题 字符"/>
    <w:link w:val="ac"/>
    <w:uiPriority w:val="99"/>
    <w:semiHidden/>
    <w:qFormat/>
    <w:rPr>
      <w:b/>
      <w:bCs/>
      <w:kern w:val="2"/>
      <w:sz w:val="21"/>
      <w:szCs w:val="22"/>
    </w:rPr>
  </w:style>
  <w:style w:type="character" w:customStyle="1" w:styleId="a6">
    <w:name w:val="批注框文本 字符"/>
    <w:link w:val="a5"/>
    <w:uiPriority w:val="99"/>
    <w:semiHidden/>
    <w:qFormat/>
    <w:rPr>
      <w:kern w:val="2"/>
      <w:sz w:val="18"/>
      <w:szCs w:val="18"/>
    </w:rPr>
  </w:style>
  <w:style w:type="character" w:customStyle="1" w:styleId="aa">
    <w:name w:val="页眉 字符"/>
    <w:link w:val="a9"/>
    <w:uiPriority w:val="99"/>
    <w:qFormat/>
    <w:rPr>
      <w:sz w:val="18"/>
      <w:szCs w:val="18"/>
    </w:rPr>
  </w:style>
  <w:style w:type="paragraph" w:styleId="af">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605</Words>
  <Characters>3454</Characters>
  <Application>Microsoft Office Word</Application>
  <DocSecurity>0</DocSecurity>
  <Lines>28</Lines>
  <Paragraphs>8</Paragraphs>
  <ScaleCrop>false</ScaleCrop>
  <Company>微软公司</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康 康</cp:lastModifiedBy>
  <cp:revision>33</cp:revision>
  <cp:lastPrinted>2019-07-05T02:04:00Z</cp:lastPrinted>
  <dcterms:created xsi:type="dcterms:W3CDTF">2020-10-29T00:17:00Z</dcterms:created>
  <dcterms:modified xsi:type="dcterms:W3CDTF">2022-09-15T04:44:00Z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